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20"/>
        <w:jc w:val="center"/>
        <w:rPr>
          <w:rFonts w:ascii="宋体" w:hAnsi="宋体" w:cs="宋体"/>
          <w:b/>
          <w:bCs/>
          <w:sz w:val="44"/>
          <w:szCs w:val="44"/>
        </w:rPr>
      </w:pPr>
      <w:r>
        <w:rPr>
          <w:rFonts w:hint="eastAsia" w:ascii="宋体" w:hAnsi="宋体" w:cs="宋体"/>
          <w:b/>
          <w:bCs/>
          <w:sz w:val="44"/>
          <w:szCs w:val="44"/>
        </w:rPr>
        <w:t>中山大学南方学院学分制收费管理办法</w:t>
      </w:r>
    </w:p>
    <w:p>
      <w:pPr>
        <w:spacing w:line="560" w:lineRule="exact"/>
        <w:jc w:val="center"/>
        <w:rPr>
          <w:rFonts w:ascii="宋体" w:hAnsi="宋体" w:cs="宋体"/>
          <w:b/>
          <w:bCs/>
          <w:color w:val="FF0000"/>
          <w:sz w:val="44"/>
          <w:szCs w:val="44"/>
        </w:rPr>
      </w:pPr>
      <w:r>
        <w:rPr>
          <w:rFonts w:hint="eastAsia" w:ascii="宋体" w:hAnsi="宋体" w:cs="宋体"/>
          <w:b/>
          <w:bCs/>
          <w:color w:val="auto"/>
          <w:sz w:val="44"/>
          <w:szCs w:val="44"/>
        </w:rPr>
        <w:t>（2019年修订）</w:t>
      </w:r>
    </w:p>
    <w:p>
      <w:pPr>
        <w:numPr>
          <w:ilvl w:val="0"/>
          <w:numId w:val="1"/>
        </w:numPr>
        <w:spacing w:line="560" w:lineRule="exact"/>
        <w:jc w:val="center"/>
        <w:rPr>
          <w:rFonts w:ascii="仿宋" w:hAnsi="仿宋" w:eastAsia="仿宋" w:cs="仿宋"/>
          <w:b/>
          <w:bCs/>
          <w:sz w:val="32"/>
          <w:szCs w:val="32"/>
        </w:rPr>
      </w:pPr>
      <w:r>
        <w:rPr>
          <w:rFonts w:hint="eastAsia" w:ascii="仿宋" w:hAnsi="仿宋" w:eastAsia="仿宋" w:cs="仿宋"/>
          <w:b/>
          <w:bCs/>
          <w:sz w:val="32"/>
          <w:szCs w:val="32"/>
        </w:rPr>
        <w:t xml:space="preserve">  总则</w:t>
      </w:r>
    </w:p>
    <w:p>
      <w:pPr>
        <w:adjustRightInd w:val="0"/>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根据《中华人民共和国高等教育法》、《普通高等学校学生管理规定》（教育部令第41号）、《高等学校收费管理暂行办法》、《国家发展改革委关于进一步加强高等学校学分制收费管理的通知》、《广东省发展改革委  广东省教育厅  广东省财政厅关于广东省普通高等学校学分制收费的管理办法》、《广东省发展改革委  广东省教育厅  广东省人力资源和社会保障厅关于取消我省民办高校和民办中职学校学费备案以及住宿费核准有关问题的通知》等有关规定，结合我校学分制实际情况，制定本办法。</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ascii="仿宋" w:hAnsi="仿宋" w:eastAsia="仿宋" w:cs="仿宋"/>
          <w:b/>
          <w:bCs/>
          <w:sz w:val="32"/>
          <w:szCs w:val="32"/>
        </w:rPr>
        <w:t xml:space="preserve">   </w:t>
      </w:r>
      <w:r>
        <w:rPr>
          <w:rFonts w:hint="eastAsia" w:ascii="仿宋" w:hAnsi="仿宋" w:eastAsia="仿宋" w:cs="仿宋"/>
          <w:sz w:val="32"/>
          <w:szCs w:val="32"/>
        </w:rPr>
        <w:t>学分制收费是指根据学生注册专业学籍时间和修读的学分数计收学费的教育收费管理制度，由专业学费和学分学费两部分构成。关于专业学费和学分学费的具体界定见本办法第三条和第四条。</w:t>
      </w:r>
    </w:p>
    <w:p>
      <w:pPr>
        <w:spacing w:line="560" w:lineRule="exact"/>
        <w:rPr>
          <w:rFonts w:ascii="仿宋" w:hAnsi="仿宋" w:eastAsia="仿宋" w:cs="仿宋"/>
          <w:sz w:val="32"/>
          <w:szCs w:val="32"/>
        </w:rPr>
      </w:pPr>
    </w:p>
    <w:p>
      <w:pPr>
        <w:numPr>
          <w:ilvl w:val="0"/>
          <w:numId w:val="1"/>
        </w:numPr>
        <w:spacing w:line="560" w:lineRule="exact"/>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 xml:space="preserve">  计费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xml:space="preserve">  专业学费</w:t>
      </w:r>
    </w:p>
    <w:p>
      <w:pPr>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（一）定义</w:t>
      </w:r>
    </w:p>
    <w:p>
      <w:pPr>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专业学费是指学生在校期间每学年注册取得专业学籍需缴纳的学费。</w:t>
      </w:r>
    </w:p>
    <w:p>
      <w:pPr>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（二）标准</w:t>
      </w:r>
    </w:p>
    <w:p>
      <w:pPr>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学校综合考虑各专业的生均培养成本确定其专业学费标准。</w:t>
      </w:r>
    </w:p>
    <w:p>
      <w:pPr>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（三）计收方式</w:t>
      </w:r>
    </w:p>
    <w:p>
      <w:pPr>
        <w:adjustRightInd w:val="0"/>
        <w:spacing w:line="560" w:lineRule="exact"/>
        <w:ind w:firstLine="800" w:firstLineChars="250"/>
        <w:rPr>
          <w:rFonts w:ascii="仿宋" w:hAnsi="仿宋" w:eastAsia="仿宋" w:cs="仿宋"/>
          <w:strike/>
          <w:color w:val="auto"/>
          <w:sz w:val="32"/>
          <w:szCs w:val="32"/>
        </w:rPr>
      </w:pPr>
      <w:r>
        <w:rPr>
          <w:rFonts w:hint="eastAsia" w:ascii="仿宋" w:hAnsi="仿宋" w:eastAsia="仿宋" w:cs="仿宋"/>
          <w:color w:val="auto"/>
          <w:sz w:val="32"/>
          <w:szCs w:val="32"/>
        </w:rPr>
        <w:t>学生按相应的人才培养方案要求修读课程，完成学校规定的修业年限，修业年限按学校有关规定执行。</w:t>
      </w:r>
    </w:p>
    <w:p>
      <w:pPr>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专业学费按学年收取，具体按以下方式计收：</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1.学生完成学业时间等于教育部标准学制时间的，学校按标准学制的学年计收。</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2.学生完成学业时间少于教育部标准学制时间，学校按实际减少的月份数和每学年10个月的时间计算向学生退还专业学费，不足一个月的按一个月计</w:t>
      </w:r>
      <w:r>
        <w:rPr>
          <w:rFonts w:hint="eastAsia" w:ascii="仿宋" w:hAnsi="仿宋" w:eastAsia="仿宋" w:cs="仿宋"/>
          <w:color w:val="auto"/>
          <w:sz w:val="32"/>
          <w:szCs w:val="32"/>
          <w:lang w:eastAsia="zh-CN"/>
        </w:rPr>
        <w:t>收</w:t>
      </w:r>
      <w:r>
        <w:rPr>
          <w:rFonts w:hint="eastAsia" w:ascii="仿宋" w:hAnsi="仿宋" w:eastAsia="仿宋" w:cs="仿宋"/>
          <w:color w:val="auto"/>
          <w:sz w:val="32"/>
          <w:szCs w:val="32"/>
        </w:rPr>
        <w:t>专业学费。</w:t>
      </w:r>
    </w:p>
    <w:p>
      <w:pPr>
        <w:spacing w:line="560" w:lineRule="exact"/>
        <w:ind w:firstLine="640" w:firstLineChars="200"/>
        <w:rPr>
          <w:rFonts w:ascii="仿宋" w:hAnsi="仿宋" w:eastAsia="仿宋" w:cs="仿宋"/>
          <w:sz w:val="32"/>
          <w:szCs w:val="32"/>
        </w:rPr>
      </w:pPr>
      <w:r>
        <w:rPr>
          <w:rFonts w:hint="eastAsia" w:ascii="仿宋" w:hAnsi="仿宋" w:eastAsia="仿宋" w:cs="仿宋"/>
          <w:color w:val="auto"/>
          <w:sz w:val="32"/>
          <w:szCs w:val="32"/>
        </w:rPr>
        <w:t>3.学生完成学业时间多于教育部标准学制时间，学校按学生实际在校月份数和每学年10个月的时间计收专业学费，不足一个月的按一</w:t>
      </w:r>
      <w:r>
        <w:rPr>
          <w:rFonts w:hint="eastAsia" w:ascii="仿宋" w:hAnsi="仿宋" w:eastAsia="仿宋" w:cs="仿宋"/>
          <w:sz w:val="32"/>
          <w:szCs w:val="32"/>
        </w:rPr>
        <w:t>个月计收专业学费。</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学分学费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（一）定义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学分学费是指学生修读课程学分需缴纳的学费。</w:t>
      </w:r>
    </w:p>
    <w:p>
      <w:pPr>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（二）标准</w:t>
      </w:r>
    </w:p>
    <w:p>
      <w:pPr>
        <w:adjustRightInd w:val="0"/>
        <w:spacing w:line="560" w:lineRule="exact"/>
        <w:ind w:firstLine="640" w:firstLineChars="200"/>
        <w:rPr>
          <w:rFonts w:ascii="仿宋" w:hAnsi="仿宋" w:eastAsia="仿宋" w:cs="仿宋"/>
          <w:sz w:val="32"/>
          <w:szCs w:val="32"/>
          <w:highlight w:val="yellow"/>
        </w:rPr>
      </w:pPr>
      <w:r>
        <w:rPr>
          <w:rFonts w:hint="eastAsia" w:ascii="仿宋" w:hAnsi="仿宋" w:eastAsia="仿宋" w:cs="仿宋"/>
          <w:color w:val="auto"/>
          <w:sz w:val="32"/>
          <w:szCs w:val="32"/>
          <w:highlight w:val="none"/>
        </w:rPr>
        <w:t>学校学分学费标准不区分专业</w:t>
      </w:r>
      <w:r>
        <w:rPr>
          <w:rFonts w:hint="eastAsia" w:ascii="仿宋" w:hAnsi="仿宋" w:eastAsia="仿宋" w:cs="仿宋"/>
          <w:color w:val="auto"/>
          <w:sz w:val="32"/>
          <w:szCs w:val="32"/>
          <w:highlight w:val="none"/>
          <w:lang w:eastAsia="zh-CN"/>
        </w:rPr>
        <w:t>（中外合作联合培养项目另行规定）</w:t>
      </w:r>
      <w:r>
        <w:rPr>
          <w:rFonts w:hint="eastAsia" w:ascii="仿宋" w:hAnsi="仿宋" w:eastAsia="仿宋" w:cs="仿宋"/>
          <w:color w:val="auto"/>
          <w:sz w:val="32"/>
          <w:szCs w:val="32"/>
          <w:highlight w:val="none"/>
        </w:rPr>
        <w:t>，按照同一价格收取，具体标准以学校公布的为准，校内不同专业学生学习同一门课程的学分学费标准相同（外国留学生</w:t>
      </w:r>
      <w:r>
        <w:rPr>
          <w:rFonts w:hint="eastAsia" w:ascii="仿宋" w:hAnsi="仿宋" w:eastAsia="仿宋" w:cs="仿宋"/>
          <w:strike w:val="0"/>
          <w:dstrike w:val="0"/>
          <w:color w:val="auto"/>
          <w:sz w:val="32"/>
          <w:szCs w:val="32"/>
          <w:highlight w:val="none"/>
          <w:lang w:eastAsia="zh-CN"/>
        </w:rPr>
        <w:t>除外</w:t>
      </w:r>
      <w:r>
        <w:rPr>
          <w:rFonts w:hint="eastAsia" w:ascii="仿宋" w:hAnsi="仿宋" w:eastAsia="仿宋" w:cs="仿宋"/>
          <w:color w:val="auto"/>
          <w:sz w:val="32"/>
          <w:szCs w:val="32"/>
          <w:highlight w:val="none"/>
        </w:rPr>
        <w:t>）</w:t>
      </w:r>
      <w:r>
        <w:rPr>
          <w:rFonts w:hint="eastAsia" w:ascii="仿宋" w:hAnsi="仿宋" w:eastAsia="仿宋" w:cs="仿宋"/>
          <w:sz w:val="32"/>
          <w:szCs w:val="32"/>
        </w:rPr>
        <w:t>。</w:t>
      </w:r>
    </w:p>
    <w:p>
      <w:pPr>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（三）计收方式</w:t>
      </w:r>
    </w:p>
    <w:p>
      <w:pPr>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学生所修课程，除第一学年第一学期由学校统一安排外，其他学期都须由学生个人自行在教务系统选定。每门课程开课后的前两周是学校给予学生的试修期，试修期间学生可退、改选课程。</w:t>
      </w:r>
      <w:bookmarkStart w:id="0" w:name="OLE_LINK3"/>
      <w:r>
        <w:rPr>
          <w:rFonts w:hint="eastAsia" w:ascii="仿宋" w:hAnsi="仿宋" w:eastAsia="仿宋" w:cs="仿宋"/>
          <w:color w:val="auto"/>
          <w:sz w:val="32"/>
          <w:szCs w:val="32"/>
        </w:rPr>
        <w:t>试修期结束后</w:t>
      </w:r>
      <w:bookmarkEnd w:id="0"/>
      <w:r>
        <w:rPr>
          <w:rFonts w:hint="eastAsia" w:ascii="仿宋" w:hAnsi="仿宋" w:eastAsia="仿宋" w:cs="仿宋"/>
          <w:color w:val="auto"/>
          <w:sz w:val="32"/>
          <w:szCs w:val="32"/>
        </w:rPr>
        <w:t>，教务系统里学生个人课表中的课程即为学生当学期确认修读的课程，学校据此计收学生当学期学分学费。</w:t>
      </w:r>
    </w:p>
    <w:p>
      <w:pPr>
        <w:adjustRightInd w:val="0"/>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学生在试修期间自行退选课程的，免收退选课程的学分学费；试修期</w:t>
      </w:r>
      <w:r>
        <w:rPr>
          <w:rFonts w:hint="eastAsia" w:ascii="仿宋" w:hAnsi="仿宋" w:eastAsia="仿宋" w:cs="仿宋"/>
          <w:color w:val="auto"/>
          <w:sz w:val="32"/>
          <w:szCs w:val="32"/>
          <w:highlight w:val="none"/>
          <w:lang w:eastAsia="zh-CN"/>
        </w:rPr>
        <w:t>满</w:t>
      </w:r>
      <w:r>
        <w:rPr>
          <w:rFonts w:hint="eastAsia" w:ascii="仿宋" w:hAnsi="仿宋" w:eastAsia="仿宋" w:cs="仿宋"/>
          <w:color w:val="auto"/>
          <w:sz w:val="32"/>
          <w:szCs w:val="32"/>
          <w:highlight w:val="none"/>
        </w:rPr>
        <w:t>后退选课程的，全额收取退选课程的学分学费。试修期</w:t>
      </w:r>
      <w:r>
        <w:rPr>
          <w:rFonts w:hint="eastAsia" w:ascii="仿宋" w:hAnsi="仿宋" w:eastAsia="仿宋" w:cs="仿宋"/>
          <w:color w:val="auto"/>
          <w:sz w:val="32"/>
          <w:szCs w:val="32"/>
          <w:highlight w:val="none"/>
          <w:lang w:eastAsia="zh-CN"/>
        </w:rPr>
        <w:t>满</w:t>
      </w:r>
      <w:r>
        <w:rPr>
          <w:rFonts w:hint="eastAsia" w:ascii="仿宋" w:hAnsi="仿宋" w:eastAsia="仿宋" w:cs="仿宋"/>
          <w:color w:val="auto"/>
          <w:sz w:val="32"/>
          <w:szCs w:val="32"/>
          <w:highlight w:val="none"/>
        </w:rPr>
        <w:t>后已缴纳学分学费</w:t>
      </w:r>
      <w:r>
        <w:rPr>
          <w:rFonts w:hint="eastAsia" w:ascii="仿宋" w:hAnsi="仿宋" w:eastAsia="仿宋" w:cs="仿宋"/>
          <w:strike w:val="0"/>
          <w:dstrike w:val="0"/>
          <w:color w:val="auto"/>
          <w:sz w:val="32"/>
          <w:szCs w:val="32"/>
          <w:highlight w:val="none"/>
          <w:lang w:eastAsia="zh-CN"/>
        </w:rPr>
        <w:t>（</w:t>
      </w:r>
      <w:r>
        <w:rPr>
          <w:rFonts w:hint="eastAsia" w:ascii="仿宋" w:hAnsi="仿宋" w:eastAsia="仿宋" w:cs="仿宋"/>
          <w:color w:val="auto"/>
          <w:sz w:val="32"/>
          <w:szCs w:val="32"/>
          <w:highlight w:val="none"/>
        </w:rPr>
        <w:t>休学、退学等</w:t>
      </w:r>
      <w:r>
        <w:rPr>
          <w:rFonts w:hint="eastAsia" w:ascii="仿宋" w:hAnsi="仿宋" w:eastAsia="仿宋" w:cs="仿宋"/>
          <w:color w:val="auto"/>
          <w:sz w:val="32"/>
          <w:szCs w:val="32"/>
          <w:highlight w:val="none"/>
          <w:lang w:eastAsia="zh-CN"/>
        </w:rPr>
        <w:t>除外）</w:t>
      </w:r>
      <w:r>
        <w:rPr>
          <w:rFonts w:hint="eastAsia" w:ascii="仿宋" w:hAnsi="仿宋" w:eastAsia="仿宋" w:cs="仿宋"/>
          <w:color w:val="auto"/>
          <w:sz w:val="32"/>
          <w:szCs w:val="32"/>
          <w:highlight w:val="none"/>
        </w:rPr>
        <w:t>，全额收取确选课程的学分学费。</w:t>
      </w:r>
    </w:p>
    <w:p>
      <w:pPr>
        <w:adjustRightInd w:val="0"/>
        <w:spacing w:line="560" w:lineRule="exact"/>
        <w:ind w:firstLine="640" w:firstLineChars="200"/>
        <w:rPr>
          <w:rFonts w:ascii="仿宋" w:hAnsi="仿宋" w:eastAsia="仿宋" w:cs="仿宋"/>
          <w:sz w:val="32"/>
          <w:szCs w:val="32"/>
        </w:rPr>
      </w:pPr>
      <w:r>
        <w:rPr>
          <w:rFonts w:hint="eastAsia" w:ascii="仿宋" w:hAnsi="仿宋" w:eastAsia="仿宋" w:cs="仿宋"/>
          <w:color w:val="auto"/>
          <w:sz w:val="32"/>
          <w:szCs w:val="32"/>
        </w:rPr>
        <w:t>学分学费按学期收取，具体</w:t>
      </w:r>
      <w:r>
        <w:rPr>
          <w:rFonts w:hint="eastAsia" w:ascii="仿宋" w:hAnsi="仿宋" w:eastAsia="仿宋" w:cs="仿宋"/>
          <w:sz w:val="32"/>
          <w:szCs w:val="32"/>
        </w:rPr>
        <w:t>按以下公式计算：</w:t>
      </w:r>
    </w:p>
    <w:p>
      <w:pPr>
        <w:spacing w:line="560" w:lineRule="exact"/>
        <w:ind w:firstLine="640" w:firstLineChars="200"/>
        <w:rPr>
          <w:rFonts w:ascii="仿宋" w:hAnsi="仿宋" w:eastAsia="仿宋" w:cs="仿宋"/>
          <w:strike/>
          <w:color w:val="FF0000"/>
          <w:sz w:val="32"/>
          <w:szCs w:val="32"/>
        </w:rPr>
      </w:pPr>
      <w:r>
        <w:rPr>
          <w:rFonts w:hint="eastAsia" w:ascii="仿宋" w:hAnsi="仿宋" w:eastAsia="仿宋" w:cs="仿宋"/>
          <w:color w:val="auto"/>
          <w:sz w:val="32"/>
          <w:szCs w:val="32"/>
          <w:highlight w:val="none"/>
        </w:rPr>
        <w:t>学生每学期应缴的学分学费总额=学分学费标准×确选学分数</w:t>
      </w:r>
      <w:r>
        <w:rPr>
          <w:rFonts w:hint="eastAsia" w:ascii="仿宋" w:hAnsi="仿宋" w:eastAsia="仿宋" w:cs="仿宋"/>
          <w:color w:val="auto"/>
          <w:sz w:val="32"/>
          <w:szCs w:val="32"/>
          <w:highlight w:val="none"/>
          <w:lang w:eastAsia="zh-CN"/>
        </w:rPr>
        <w:t>。</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第五条  </w:t>
      </w:r>
      <w:r>
        <w:rPr>
          <w:rFonts w:hint="eastAsia" w:ascii="仿宋" w:hAnsi="仿宋" w:eastAsia="仿宋" w:cs="仿宋"/>
          <w:sz w:val="32"/>
          <w:szCs w:val="32"/>
        </w:rPr>
        <w:t>正常完成学业的学费总额</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学校公示的学费总额（不含辅修、重修学分学费，下同）即为学生按培养计划正常完成学业需缴纳的专业学费和学分学费之和，具体按以下公式计算：</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学生正常完成学业的学费总额=专业学费标准×标准学制＋学分学费标准×应修最低总学分数。</w:t>
      </w:r>
    </w:p>
    <w:p>
      <w:pPr>
        <w:spacing w:line="560" w:lineRule="exact"/>
        <w:ind w:firstLine="645"/>
        <w:rPr>
          <w:rFonts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课程异动及收费</w:t>
      </w:r>
    </w:p>
    <w:p>
      <w:pPr>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（一）免修</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学生获批准免修课程的，可获得免修课程学分，</w:t>
      </w:r>
      <w:r>
        <w:rPr>
          <w:rFonts w:hint="eastAsia" w:ascii="仿宋" w:hAnsi="仿宋" w:eastAsia="仿宋" w:cs="仿宋"/>
          <w:strike w:val="0"/>
          <w:dstrike w:val="0"/>
          <w:sz w:val="32"/>
          <w:szCs w:val="32"/>
          <w:highlight w:val="none"/>
          <w:lang w:eastAsia="zh-CN"/>
        </w:rPr>
        <w:t>且</w:t>
      </w:r>
      <w:r>
        <w:rPr>
          <w:rFonts w:hint="eastAsia" w:ascii="仿宋" w:hAnsi="仿宋" w:eastAsia="仿宋" w:cs="仿宋"/>
          <w:sz w:val="32"/>
          <w:szCs w:val="32"/>
        </w:rPr>
        <w:t>学校不计收其免修课程的学分学费。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（二）重修 </w:t>
      </w:r>
    </w:p>
    <w:p>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1.学生因课程考核不合格需要重修该门课程的，学校按学分学费标准再次计收学分学费，但对于正常参加必修课程考试不及格的学生，学校给予一次免费补考机会。</w:t>
      </w:r>
    </w:p>
    <w:p>
      <w:pPr>
        <w:spacing w:line="560" w:lineRule="exact"/>
        <w:ind w:firstLine="642"/>
        <w:rPr>
          <w:rFonts w:ascii="仿宋" w:hAnsi="仿宋" w:eastAsia="仿宋" w:cs="仿宋"/>
          <w:sz w:val="32"/>
          <w:szCs w:val="32"/>
        </w:rPr>
      </w:pPr>
      <w:r>
        <w:rPr>
          <w:rFonts w:hint="eastAsia" w:ascii="仿宋" w:hAnsi="仿宋" w:eastAsia="仿宋" w:cs="仿宋"/>
          <w:sz w:val="32"/>
          <w:szCs w:val="32"/>
        </w:rPr>
        <w:t>2.学生课程考核合格但对已获得成绩不满意需要重新学习该门课程的，学校按学分学费标准再次计收学分学费，但该门课程学分不重复计算。</w:t>
      </w:r>
    </w:p>
    <w:p>
      <w:pPr>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（三）辅修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学生经学校批准辅修其他专业的，学校按以下方式计收专业学费和学分学费：</w:t>
      </w:r>
    </w:p>
    <w:p>
      <w:pPr>
        <w:numPr>
          <w:ilvl w:val="0"/>
          <w:numId w:val="2"/>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专业学费按其辅修专业的专业学费标准计算，按其实际辅修月份数和每学年10个月的时间计收，不足一个月的按一个月计收专业学费。</w:t>
      </w:r>
    </w:p>
    <w:p>
      <w:pPr>
        <w:numPr>
          <w:ilvl w:val="0"/>
          <w:numId w:val="2"/>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学分学费按学分学费标准计算，按每学期学生选定辅修课程的学分数计收。</w:t>
      </w:r>
    </w:p>
    <w:p>
      <w:pPr>
        <w:spacing w:line="560" w:lineRule="exact"/>
        <w:ind w:firstLine="642"/>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color w:val="auto"/>
          <w:sz w:val="32"/>
          <w:szCs w:val="32"/>
        </w:rPr>
        <w:t>七</w:t>
      </w:r>
      <w:r>
        <w:rPr>
          <w:rFonts w:hint="eastAsia" w:ascii="仿宋" w:hAnsi="仿宋" w:eastAsia="仿宋" w:cs="仿宋"/>
          <w:b/>
          <w:bCs/>
          <w:sz w:val="32"/>
          <w:szCs w:val="32"/>
        </w:rPr>
        <w:t>条</w:t>
      </w:r>
      <w:r>
        <w:rPr>
          <w:rFonts w:hint="eastAsia" w:ascii="仿宋" w:hAnsi="仿宋" w:eastAsia="仿宋" w:cs="仿宋"/>
          <w:sz w:val="32"/>
          <w:szCs w:val="32"/>
        </w:rPr>
        <w:t xml:space="preserve">  学籍异动及收费</w:t>
      </w:r>
    </w:p>
    <w:p>
      <w:pPr>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（一）转专业</w:t>
      </w:r>
    </w:p>
    <w:p>
      <w:pPr>
        <w:spacing w:line="560" w:lineRule="exact"/>
        <w:ind w:firstLine="642"/>
        <w:rPr>
          <w:rFonts w:ascii="仿宋" w:hAnsi="仿宋" w:eastAsia="仿宋" w:cs="仿宋"/>
          <w:sz w:val="32"/>
          <w:szCs w:val="32"/>
        </w:rPr>
      </w:pPr>
      <w:r>
        <w:rPr>
          <w:rFonts w:hint="eastAsia" w:ascii="仿宋" w:hAnsi="仿宋" w:eastAsia="仿宋" w:cs="仿宋"/>
          <w:sz w:val="32"/>
          <w:szCs w:val="32"/>
        </w:rPr>
        <w:t>学生经学校批准转专业的，学校按以下方式计收专业学费和学分学费：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1.专业学费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自学生转入新专业就读的学年起，学校按转入专业的专业学费标准计收专业学费。但学生在第一学年第二学期转入，且转入专业的专业学费与原专业不一致的，该学期专业学费差额实行多退少补。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2.学分学费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学生须按转入专业的毕业要求修完规定的课程学分，转入前已获得学分的课程，经转入专业认可并通过学校教务与科研部备案的，学校不再收取学分学费；转入后不被转入专业认可的，学校不予退回学分学费。</w:t>
      </w:r>
    </w:p>
    <w:p>
      <w:pPr>
        <w:spacing w:line="560" w:lineRule="exact"/>
        <w:ind w:firstLine="480" w:firstLineChars="150"/>
        <w:rPr>
          <w:rFonts w:ascii="仿宋" w:hAnsi="仿宋" w:eastAsia="仿宋" w:cs="仿宋"/>
          <w:sz w:val="32"/>
          <w:szCs w:val="32"/>
          <w:highlight w:val="none"/>
        </w:rPr>
      </w:pPr>
      <w:r>
        <w:rPr>
          <w:rFonts w:hint="eastAsia" w:ascii="仿宋" w:hAnsi="仿宋" w:eastAsia="仿宋" w:cs="仿宋"/>
          <w:sz w:val="32"/>
          <w:szCs w:val="32"/>
          <w:highlight w:val="none"/>
        </w:rPr>
        <w:t>（二）复学、转学（入）和本科插班生</w:t>
      </w:r>
    </w:p>
    <w:p>
      <w:pPr>
        <w:adjustRightInd w:val="0"/>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1、学校对复学学生（</w:t>
      </w:r>
      <w:r>
        <w:rPr>
          <w:rFonts w:ascii="仿宋_GB2312" w:hAnsi="仿宋_GB2312" w:eastAsia="仿宋_GB2312" w:cs="仿宋_GB2312"/>
          <w:color w:val="auto"/>
          <w:sz w:val="31"/>
          <w:szCs w:val="31"/>
          <w:highlight w:val="none"/>
          <w:shd w:val="clear" w:color="auto" w:fill="FFFFFF"/>
        </w:rPr>
        <w:t>参军入伍</w:t>
      </w:r>
      <w:r>
        <w:rPr>
          <w:rFonts w:hint="eastAsia" w:ascii="仿宋_GB2312" w:hAnsi="仿宋_GB2312" w:eastAsia="仿宋_GB2312" w:cs="仿宋_GB2312"/>
          <w:color w:val="auto"/>
          <w:sz w:val="31"/>
          <w:szCs w:val="31"/>
          <w:highlight w:val="none"/>
          <w:shd w:val="clear" w:color="auto" w:fill="FFFFFF"/>
        </w:rPr>
        <w:t>除外）</w:t>
      </w:r>
      <w:r>
        <w:rPr>
          <w:rFonts w:hint="eastAsia" w:ascii="仿宋" w:hAnsi="仿宋" w:eastAsia="仿宋" w:cs="仿宋"/>
          <w:color w:val="auto"/>
          <w:sz w:val="32"/>
          <w:szCs w:val="32"/>
          <w:highlight w:val="none"/>
        </w:rPr>
        <w:t>、转学（入）生和本科插班生，按随读年级和专业的专业学费标准计算专业学费，按实际修读时间计收专业学费；按随读年级和专业的学分学费标准计算学分学费，按实际修读的课程学分计收学分学费，已获得的学分不再重复收费。</w:t>
      </w:r>
    </w:p>
    <w:p>
      <w:pPr>
        <w:adjustRightInd w:val="0"/>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2、学校对退役复学学生，其专业学费和学分学费的计收标准，按其原入学年份与现随读年级和专业的相关标准“孰低”原则计算收取，已获得的学分不再重复收费。</w:t>
      </w:r>
    </w:p>
    <w:p>
      <w:pPr>
        <w:adjustRightInd w:val="0"/>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color w:val="auto"/>
          <w:sz w:val="32"/>
          <w:szCs w:val="32"/>
        </w:rPr>
        <w:t>八</w:t>
      </w:r>
      <w:r>
        <w:rPr>
          <w:rFonts w:hint="eastAsia" w:ascii="仿宋" w:hAnsi="仿宋" w:eastAsia="仿宋" w:cs="仿宋"/>
          <w:b/>
          <w:bCs/>
          <w:sz w:val="32"/>
          <w:szCs w:val="32"/>
        </w:rPr>
        <w:t>条</w:t>
      </w:r>
      <w:r>
        <w:rPr>
          <w:rFonts w:hint="eastAsia" w:ascii="仿宋" w:hAnsi="仿宋" w:eastAsia="仿宋" w:cs="仿宋"/>
          <w:sz w:val="32"/>
          <w:szCs w:val="32"/>
        </w:rPr>
        <w:t xml:space="preserve">  学分互认、借读及收费</w:t>
      </w:r>
    </w:p>
    <w:p>
      <w:pPr>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（一）学分互认                                                                                      </w:t>
      </w:r>
    </w:p>
    <w:p>
      <w:pPr>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我校与其他高校签订了校级学分互认协议的，所涉及费用按以下方式计收：</w:t>
      </w:r>
    </w:p>
    <w:p>
      <w:pPr>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1.学生学籍在我校，在他校修读课程获得学分的，我校仅按其学籍所在专业的专业学费标准计收专业学费，不收取学分学费。</w:t>
      </w:r>
    </w:p>
    <w:p>
      <w:pPr>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2.学生学籍在他校，在我校修读课程获得学分的，我校仅按其学籍所在专业的学分学费标准计收学分学费，不收取专业学费。</w:t>
      </w:r>
    </w:p>
    <w:p>
      <w:pPr>
        <w:adjustRightInd w:val="0"/>
        <w:spacing w:line="560" w:lineRule="exact"/>
        <w:ind w:firstLine="480" w:firstLineChars="150"/>
        <w:rPr>
          <w:rFonts w:ascii="仿宋" w:hAnsi="仿宋" w:eastAsia="仿宋" w:cs="仿宋"/>
          <w:color w:val="auto"/>
          <w:sz w:val="32"/>
          <w:szCs w:val="32"/>
        </w:rPr>
      </w:pPr>
      <w:r>
        <w:rPr>
          <w:rFonts w:hint="eastAsia" w:ascii="仿宋" w:hAnsi="仿宋" w:eastAsia="仿宋" w:cs="仿宋"/>
          <w:color w:val="auto"/>
          <w:sz w:val="32"/>
          <w:szCs w:val="32"/>
        </w:rPr>
        <w:t>（二）借读、旁听</w:t>
      </w:r>
    </w:p>
    <w:p>
      <w:pPr>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学生本人自行申请并获得双方学校同意在我校或其他高校修读课程的，所涉及费用按以下情况计收：</w:t>
      </w:r>
    </w:p>
    <w:p>
      <w:pPr>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1.具有我</w:t>
      </w:r>
      <w:bookmarkStart w:id="1" w:name="OLE_LINK13"/>
      <w:r>
        <w:rPr>
          <w:rFonts w:hint="eastAsia" w:ascii="仿宋" w:hAnsi="仿宋" w:eastAsia="仿宋" w:cs="仿宋"/>
          <w:color w:val="auto"/>
          <w:sz w:val="32"/>
          <w:szCs w:val="32"/>
        </w:rPr>
        <w:t>校学籍</w:t>
      </w:r>
      <w:bookmarkEnd w:id="1"/>
      <w:r>
        <w:rPr>
          <w:rFonts w:hint="eastAsia" w:ascii="仿宋" w:hAnsi="仿宋" w:eastAsia="仿宋" w:cs="仿宋"/>
          <w:color w:val="auto"/>
          <w:sz w:val="32"/>
          <w:szCs w:val="32"/>
        </w:rPr>
        <w:t>学生在他校借读的，我校只按该生入学当年注册专业的专业学费标准计收专业学费。</w:t>
      </w:r>
    </w:p>
    <w:p>
      <w:pPr>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2.不具有我校学籍学生在我校借读、旁听的，我校只按该生申请获批当年借读、旁听的学分学费标准计收学分学费。</w:t>
      </w:r>
    </w:p>
    <w:p>
      <w:pPr>
        <w:spacing w:line="56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 xml:space="preserve"> 第九条</w:t>
      </w:r>
      <w:r>
        <w:rPr>
          <w:rFonts w:hint="eastAsia" w:ascii="仿宋" w:hAnsi="仿宋" w:eastAsia="仿宋" w:cs="仿宋"/>
          <w:color w:val="auto"/>
          <w:sz w:val="32"/>
          <w:szCs w:val="32"/>
        </w:rPr>
        <w:t xml:space="preserve">  国际及国内交流合作学生（交换生）按学校合作协议的有关规定执行。</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highlight w:val="none"/>
        </w:rPr>
        <w:t xml:space="preserve">第十条  </w:t>
      </w:r>
      <w:r>
        <w:rPr>
          <w:rFonts w:hint="eastAsia" w:ascii="仿宋" w:hAnsi="仿宋" w:eastAsia="仿宋" w:cs="仿宋"/>
          <w:color w:val="auto"/>
          <w:sz w:val="32"/>
          <w:szCs w:val="32"/>
          <w:highlight w:val="none"/>
        </w:rPr>
        <w:t>港澳台学生按学校</w:t>
      </w:r>
      <w:r>
        <w:rPr>
          <w:rFonts w:hint="eastAsia" w:ascii="仿宋" w:hAnsi="仿宋" w:eastAsia="仿宋" w:cs="仿宋"/>
          <w:color w:val="auto"/>
          <w:sz w:val="32"/>
          <w:szCs w:val="32"/>
          <w:highlight w:val="none"/>
          <w:lang w:eastAsia="zh-CN"/>
        </w:rPr>
        <w:t>招收</w:t>
      </w:r>
      <w:r>
        <w:rPr>
          <w:rFonts w:hint="eastAsia" w:ascii="仿宋" w:hAnsi="仿宋" w:eastAsia="仿宋" w:cs="仿宋"/>
          <w:color w:val="auto"/>
          <w:sz w:val="32"/>
          <w:szCs w:val="32"/>
          <w:highlight w:val="none"/>
        </w:rPr>
        <w:t>港澳台学生的有关规定执行。</w:t>
      </w:r>
    </w:p>
    <w:p>
      <w:pPr>
        <w:spacing w:line="560" w:lineRule="exact"/>
        <w:ind w:firstLine="640" w:firstLineChars="200"/>
        <w:rPr>
          <w:rFonts w:ascii="仿宋" w:hAnsi="仿宋" w:eastAsia="仿宋" w:cs="仿宋"/>
          <w:sz w:val="32"/>
          <w:szCs w:val="32"/>
        </w:rPr>
      </w:pPr>
    </w:p>
    <w:p>
      <w:pPr>
        <w:numPr>
          <w:ilvl w:val="0"/>
          <w:numId w:val="3"/>
        </w:numPr>
        <w:spacing w:line="560" w:lineRule="exact"/>
        <w:ind w:firstLine="643" w:firstLineChars="200"/>
        <w:jc w:val="center"/>
        <w:rPr>
          <w:rFonts w:ascii="仿宋" w:hAnsi="仿宋" w:eastAsia="仿宋" w:cs="仿宋"/>
          <w:b/>
          <w:sz w:val="32"/>
          <w:szCs w:val="32"/>
        </w:rPr>
      </w:pPr>
      <w:r>
        <w:rPr>
          <w:rFonts w:hint="eastAsia" w:ascii="仿宋" w:hAnsi="仿宋" w:eastAsia="仿宋" w:cs="仿宋"/>
          <w:b/>
          <w:sz w:val="32"/>
          <w:szCs w:val="32"/>
        </w:rPr>
        <w:t xml:space="preserve">  缴费</w:t>
      </w:r>
    </w:p>
    <w:p>
      <w:pPr>
        <w:spacing w:line="560" w:lineRule="exact"/>
        <w:rPr>
          <w:rFonts w:ascii="仿宋" w:hAnsi="仿宋" w:eastAsia="仿宋" w:cs="仿宋"/>
          <w:sz w:val="32"/>
          <w:szCs w:val="32"/>
          <w:u w:val="single"/>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第</w:t>
      </w:r>
      <w:r>
        <w:rPr>
          <w:rFonts w:hint="eastAsia" w:ascii="仿宋" w:hAnsi="仿宋" w:eastAsia="仿宋" w:cs="仿宋"/>
          <w:b/>
          <w:bCs/>
          <w:color w:val="auto"/>
          <w:sz w:val="32"/>
          <w:szCs w:val="32"/>
        </w:rPr>
        <w:t>十一</w:t>
      </w:r>
      <w:r>
        <w:rPr>
          <w:rFonts w:hint="eastAsia" w:ascii="仿宋" w:hAnsi="仿宋" w:eastAsia="仿宋" w:cs="仿宋"/>
          <w:b/>
          <w:bCs/>
          <w:sz w:val="32"/>
          <w:szCs w:val="32"/>
        </w:rPr>
        <w:t>条</w:t>
      </w:r>
      <w:r>
        <w:rPr>
          <w:rFonts w:hint="eastAsia" w:ascii="仿宋" w:hAnsi="仿宋" w:eastAsia="仿宋" w:cs="仿宋"/>
          <w:sz w:val="32"/>
          <w:szCs w:val="32"/>
        </w:rPr>
        <w:t xml:space="preserve">  缴费方式</w:t>
      </w:r>
    </w:p>
    <w:p>
      <w:pPr>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（一）专业学费</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1.学生须在每学年注册前缴清专业学费。</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2.学生无法在注册前缴清专业学费的，须按学校有关规定申请办理缓交手续。</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3.学生未在注册前缴清专业学费又未被批准缓交的，或被批准了缓交但未在缓交承诺的还款时间前缴清专业学费的，按本条第三款规定的恶意欠费处理。</w:t>
      </w:r>
    </w:p>
    <w:p>
      <w:pPr>
        <w:adjustRightInd w:val="0"/>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（二）学分学费</w:t>
      </w:r>
    </w:p>
    <w:p>
      <w:pPr>
        <w:adjustRightInd w:val="0"/>
        <w:snapToGrid w:val="0"/>
        <w:spacing w:line="56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学生须按</w:t>
      </w:r>
      <w:r>
        <w:rPr>
          <w:rFonts w:hint="eastAsia" w:ascii="仿宋" w:hAnsi="仿宋" w:eastAsia="仿宋" w:cs="仿宋"/>
          <w:color w:val="auto"/>
          <w:sz w:val="32"/>
          <w:szCs w:val="32"/>
        </w:rPr>
        <w:t>学校缴费通知</w:t>
      </w:r>
      <w:r>
        <w:rPr>
          <w:rFonts w:hint="eastAsia" w:ascii="仿宋" w:hAnsi="仿宋" w:eastAsia="仿宋" w:cs="仿宋"/>
          <w:sz w:val="32"/>
          <w:szCs w:val="32"/>
        </w:rPr>
        <w:t>要求对已确认修读的课程缴纳相应的学分学费；未缴纳学分学费的课程，按选课无效处理</w:t>
      </w:r>
      <w:r>
        <w:rPr>
          <w:rFonts w:hint="eastAsia" w:ascii="仿宋" w:hAnsi="仿宋" w:eastAsia="仿宋" w:cs="仿宋"/>
          <w:color w:val="auto"/>
          <w:sz w:val="32"/>
          <w:szCs w:val="32"/>
        </w:rPr>
        <w:t>。</w:t>
      </w:r>
    </w:p>
    <w:p>
      <w:pPr>
        <w:adjustRightInd w:val="0"/>
        <w:snapToGrid w:val="0"/>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（三）恶意欠费</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恶意欠费的学生，不能再次申请缓交专业学费，在欠费额缴清前暂缓注册当年学籍，不能参加后期选课。</w:t>
      </w:r>
    </w:p>
    <w:p>
      <w:pPr>
        <w:spacing w:line="560" w:lineRule="exact"/>
        <w:rPr>
          <w:rFonts w:ascii="仿宋" w:hAnsi="仿宋" w:eastAsia="仿宋" w:cs="仿宋"/>
          <w:color w:val="auto"/>
          <w:sz w:val="32"/>
          <w:szCs w:val="32"/>
          <w:highlight w:val="none"/>
        </w:rPr>
      </w:pPr>
      <w:r>
        <w:rPr>
          <w:rFonts w:hint="eastAsia" w:ascii="仿宋" w:hAnsi="仿宋" w:eastAsia="仿宋" w:cs="仿宋"/>
          <w:b/>
          <w:bCs/>
          <w:sz w:val="32"/>
          <w:szCs w:val="32"/>
        </w:rPr>
        <w:t xml:space="preserve">   </w:t>
      </w:r>
      <w:r>
        <w:rPr>
          <w:rFonts w:hint="eastAsia" w:ascii="仿宋" w:hAnsi="仿宋" w:eastAsia="仿宋" w:cs="仿宋"/>
          <w:b/>
          <w:bCs/>
          <w:sz w:val="32"/>
          <w:szCs w:val="32"/>
          <w:highlight w:val="none"/>
        </w:rPr>
        <w:t xml:space="preserve"> 第</w:t>
      </w:r>
      <w:r>
        <w:rPr>
          <w:rFonts w:hint="eastAsia" w:ascii="仿宋" w:hAnsi="仿宋" w:eastAsia="仿宋" w:cs="仿宋"/>
          <w:b/>
          <w:bCs/>
          <w:color w:val="auto"/>
          <w:sz w:val="32"/>
          <w:szCs w:val="32"/>
          <w:highlight w:val="none"/>
        </w:rPr>
        <w:t>十二条</w:t>
      </w:r>
      <w:r>
        <w:rPr>
          <w:rFonts w:hint="eastAsia" w:ascii="仿宋" w:hAnsi="仿宋" w:eastAsia="仿宋" w:cs="仿宋"/>
          <w:color w:val="auto"/>
          <w:sz w:val="32"/>
          <w:szCs w:val="32"/>
          <w:highlight w:val="none"/>
        </w:rPr>
        <w:t xml:space="preserve">  学费资助</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对家庭经济困难的学生，学校按照国家</w:t>
      </w:r>
      <w:bookmarkStart w:id="2" w:name="_GoBack"/>
      <w:bookmarkEnd w:id="2"/>
      <w:r>
        <w:rPr>
          <w:rFonts w:hint="eastAsia" w:ascii="仿宋" w:hAnsi="仿宋" w:eastAsia="仿宋" w:cs="仿宋"/>
          <w:color w:val="auto"/>
          <w:sz w:val="32"/>
          <w:szCs w:val="32"/>
          <w:highlight w:val="none"/>
        </w:rPr>
        <w:t>和学校有关规定采取奖、</w:t>
      </w:r>
      <w:r>
        <w:rPr>
          <w:rFonts w:hint="eastAsia" w:ascii="仿宋" w:hAnsi="仿宋" w:eastAsia="仿宋" w:cs="仿宋"/>
          <w:color w:val="auto"/>
          <w:sz w:val="32"/>
          <w:szCs w:val="32"/>
          <w:highlight w:val="none"/>
          <w:lang w:eastAsia="zh-CN"/>
        </w:rPr>
        <w:t>助、</w:t>
      </w:r>
      <w:r>
        <w:rPr>
          <w:rFonts w:hint="eastAsia" w:ascii="仿宋" w:hAnsi="仿宋" w:eastAsia="仿宋" w:cs="仿宋"/>
          <w:color w:val="auto"/>
          <w:sz w:val="32"/>
          <w:szCs w:val="32"/>
          <w:highlight w:val="none"/>
        </w:rPr>
        <w:t>贷、补等多种方式资助，确保家庭经济困难学生正常就学。</w:t>
      </w:r>
    </w:p>
    <w:p>
      <w:pPr>
        <w:spacing w:line="560" w:lineRule="exact"/>
        <w:ind w:firstLine="640"/>
        <w:rPr>
          <w:rFonts w:ascii="仿宋" w:hAnsi="仿宋" w:eastAsia="仿宋" w:cs="仿宋"/>
          <w:sz w:val="32"/>
          <w:szCs w:val="32"/>
          <w:highlight w:val="yellow"/>
        </w:rPr>
      </w:pPr>
      <w:r>
        <w:rPr>
          <w:rFonts w:hint="eastAsia" w:ascii="仿宋" w:hAnsi="仿宋" w:eastAsia="仿宋" w:cs="仿宋"/>
          <w:sz w:val="32"/>
          <w:szCs w:val="32"/>
          <w:highlight w:val="none"/>
        </w:rPr>
        <w:t>新生入学时，</w:t>
      </w:r>
      <w:r>
        <w:rPr>
          <w:rFonts w:hint="eastAsia" w:ascii="仿宋" w:hAnsi="仿宋" w:eastAsia="仿宋" w:cs="仿宋"/>
          <w:sz w:val="32"/>
          <w:szCs w:val="32"/>
          <w:highlight w:val="none"/>
          <w:lang w:eastAsia="zh-CN"/>
        </w:rPr>
        <w:t>根据</w:t>
      </w:r>
      <w:r>
        <w:rPr>
          <w:rFonts w:hint="eastAsia" w:ascii="仿宋" w:hAnsi="仿宋" w:eastAsia="仿宋" w:cs="仿宋"/>
          <w:sz w:val="32"/>
          <w:szCs w:val="32"/>
          <w:highlight w:val="none"/>
        </w:rPr>
        <w:t>家庭经济困难</w:t>
      </w:r>
      <w:r>
        <w:rPr>
          <w:rFonts w:hint="eastAsia" w:ascii="仿宋" w:hAnsi="仿宋" w:eastAsia="仿宋" w:cs="仿宋"/>
          <w:sz w:val="32"/>
          <w:szCs w:val="32"/>
          <w:highlight w:val="none"/>
          <w:lang w:eastAsia="zh-CN"/>
        </w:rPr>
        <w:t>相关材料</w:t>
      </w:r>
      <w:r>
        <w:rPr>
          <w:rFonts w:hint="eastAsia" w:ascii="仿宋" w:hAnsi="仿宋" w:eastAsia="仿宋" w:cs="仿宋"/>
          <w:sz w:val="32"/>
          <w:szCs w:val="32"/>
          <w:highlight w:val="none"/>
        </w:rPr>
        <w:t>，可按“绿色通道”有关规定办理。</w:t>
      </w:r>
    </w:p>
    <w:p>
      <w:pPr>
        <w:numPr>
          <w:ilvl w:val="0"/>
          <w:numId w:val="4"/>
        </w:numPr>
        <w:spacing w:line="560" w:lineRule="exact"/>
        <w:ind w:firstLine="640"/>
        <w:jc w:val="center"/>
        <w:rPr>
          <w:rFonts w:ascii="仿宋" w:hAnsi="仿宋" w:eastAsia="仿宋" w:cs="仿宋"/>
          <w:b/>
          <w:sz w:val="32"/>
          <w:szCs w:val="32"/>
        </w:rPr>
      </w:pPr>
      <w:r>
        <w:rPr>
          <w:rFonts w:hint="eastAsia" w:ascii="仿宋" w:hAnsi="仿宋" w:eastAsia="仿宋" w:cs="仿宋"/>
          <w:b/>
          <w:sz w:val="32"/>
          <w:szCs w:val="32"/>
        </w:rPr>
        <w:t xml:space="preserve">  退费</w:t>
      </w:r>
    </w:p>
    <w:p>
      <w:pPr>
        <w:spacing w:line="560" w:lineRule="exact"/>
        <w:rPr>
          <w:rFonts w:ascii="仿宋" w:hAnsi="仿宋" w:eastAsia="仿宋" w:cs="仿宋"/>
          <w:b/>
          <w:sz w:val="32"/>
          <w:szCs w:val="32"/>
        </w:rPr>
      </w:pPr>
    </w:p>
    <w:p>
      <w:pPr>
        <w:spacing w:line="56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第十三条</w:t>
      </w:r>
      <w:r>
        <w:rPr>
          <w:rFonts w:hint="eastAsia" w:ascii="仿宋" w:hAnsi="仿宋" w:eastAsia="仿宋" w:cs="仿宋"/>
          <w:color w:val="auto"/>
          <w:sz w:val="32"/>
          <w:szCs w:val="32"/>
        </w:rPr>
        <w:t xml:space="preserve">   休学或保留学籍</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学校在学生休学或因参军入伍保留学籍期间，不收取其专业学费和学分学费。如学生已缴纳相关学费，学校将比照第十四条退学退费的规定将有关费用退还学生。</w:t>
      </w:r>
    </w:p>
    <w:p>
      <w:pPr>
        <w:spacing w:line="56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第十四条</w:t>
      </w:r>
      <w:r>
        <w:rPr>
          <w:rFonts w:hint="eastAsia" w:ascii="仿宋" w:hAnsi="仿宋" w:eastAsia="仿宋" w:cs="仿宋"/>
          <w:color w:val="auto"/>
          <w:sz w:val="32"/>
          <w:szCs w:val="32"/>
        </w:rPr>
        <w:t xml:space="preserve">   终止学业</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学生缴纳专业学费注册学籍后因退学、转学等原因终止学业的，学校按以下方式处理学费退还事宜：</w:t>
      </w:r>
    </w:p>
    <w:p>
      <w:pPr>
        <w:numPr>
          <w:ilvl w:val="0"/>
          <w:numId w:val="5"/>
        </w:numPr>
        <w:spacing w:line="560" w:lineRule="exact"/>
        <w:ind w:firstLine="630"/>
        <w:rPr>
          <w:rFonts w:ascii="仿宋" w:hAnsi="仿宋" w:eastAsia="仿宋" w:cs="仿宋"/>
          <w:color w:val="auto"/>
          <w:sz w:val="32"/>
          <w:szCs w:val="32"/>
        </w:rPr>
      </w:pPr>
      <w:r>
        <w:rPr>
          <w:rFonts w:hint="eastAsia" w:ascii="仿宋" w:hAnsi="仿宋" w:eastAsia="仿宋" w:cs="仿宋"/>
          <w:color w:val="auto"/>
          <w:sz w:val="32"/>
          <w:szCs w:val="32"/>
        </w:rPr>
        <w:t>如学生未缴纳学分学费确认课程的，学校退还其所缴当学年专业学费的90%；</w:t>
      </w:r>
    </w:p>
    <w:p>
      <w:pPr>
        <w:numPr>
          <w:ilvl w:val="0"/>
          <w:numId w:val="5"/>
        </w:numPr>
        <w:spacing w:line="560" w:lineRule="exact"/>
        <w:ind w:firstLine="630"/>
        <w:rPr>
          <w:rFonts w:ascii="仿宋" w:hAnsi="仿宋" w:eastAsia="仿宋" w:cs="仿宋"/>
          <w:color w:val="auto"/>
          <w:sz w:val="32"/>
          <w:szCs w:val="32"/>
        </w:rPr>
      </w:pPr>
      <w:r>
        <w:rPr>
          <w:rFonts w:hint="eastAsia" w:ascii="仿宋" w:hAnsi="仿宋" w:eastAsia="仿宋" w:cs="仿宋"/>
          <w:color w:val="auto"/>
          <w:sz w:val="32"/>
          <w:szCs w:val="32"/>
        </w:rPr>
        <w:t>如学生已缴纳学分学费确认课程，但在该学年开学一个月内被批准终止学业的，学校退还其所缴当学年专业学费和当学期学分学费的90%；</w:t>
      </w:r>
    </w:p>
    <w:p>
      <w:pPr>
        <w:adjustRightInd w:val="0"/>
        <w:spacing w:line="560" w:lineRule="exact"/>
        <w:rPr>
          <w:rFonts w:ascii="仿宋" w:hAnsi="仿宋" w:eastAsia="仿宋" w:cs="仿宋"/>
          <w:color w:val="auto"/>
          <w:sz w:val="32"/>
          <w:szCs w:val="32"/>
        </w:rPr>
      </w:pPr>
      <w:r>
        <w:rPr>
          <w:rFonts w:hint="eastAsia" w:ascii="仿宋" w:hAnsi="仿宋" w:eastAsia="仿宋" w:cs="仿宋"/>
          <w:color w:val="auto"/>
          <w:sz w:val="32"/>
          <w:szCs w:val="32"/>
        </w:rPr>
        <w:t xml:space="preserve">    （三）如学生已缴纳学分学费确认课程，但在该学年开学一个月后被批准终止学业的，学校按以下规定分别退还其所缴当学年专业学费和当学期学分学费：</w:t>
      </w:r>
    </w:p>
    <w:p>
      <w:pPr>
        <w:adjustRightInd w:val="0"/>
        <w:spacing w:line="560" w:lineRule="exact"/>
        <w:rPr>
          <w:rFonts w:ascii="仿宋" w:hAnsi="仿宋" w:eastAsia="仿宋" w:cs="仿宋"/>
          <w:color w:val="auto"/>
          <w:sz w:val="32"/>
          <w:szCs w:val="32"/>
        </w:rPr>
      </w:pPr>
      <w:r>
        <w:rPr>
          <w:rFonts w:hint="eastAsia" w:ascii="仿宋" w:hAnsi="仿宋" w:eastAsia="仿宋" w:cs="仿宋"/>
          <w:color w:val="auto"/>
          <w:sz w:val="32"/>
          <w:szCs w:val="32"/>
        </w:rPr>
        <w:t xml:space="preserve">     1.专业学费</w:t>
      </w:r>
    </w:p>
    <w:p>
      <w:pPr>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学校仅退还其不再继续学习期间的专业学费，按每学年10个月的时间计算，在校不足一个月的按一个月计算。</w:t>
      </w:r>
    </w:p>
    <w:p>
      <w:pPr>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2.学分学费</w:t>
      </w:r>
    </w:p>
    <w:p>
      <w:pPr>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学校仅退还其不再继续学习期间的学分学费，按每学期5个月的时间计算，修读不足一个月的按一个月计算。</w:t>
      </w:r>
    </w:p>
    <w:p>
      <w:pPr>
        <w:spacing w:line="56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第十五条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在校期间死亡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学生在校期间死亡的，学校向其直系亲属或监护人全额退还当学年的专业学费和学分学费。</w:t>
      </w:r>
    </w:p>
    <w:p>
      <w:pPr>
        <w:spacing w:line="56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第十六条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退费时间及方式</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学生或其直系亲属（监护人）完成学籍变动审批手续之日计起，学校在五个工作日内向该学生缴纳学费的银行账户汇入应退费用。</w:t>
      </w:r>
    </w:p>
    <w:p>
      <w:pPr>
        <w:spacing w:line="56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第十七条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取消或开除学籍</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凡符合以下情况的学校不退还任何专业学费和学分学费：</w:t>
      </w:r>
    </w:p>
    <w:p>
      <w:pPr>
        <w:numPr>
          <w:ilvl w:val="0"/>
          <w:numId w:val="6"/>
        </w:num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因使用虚假信息或以不合法方式取得学籍的；</w:t>
      </w:r>
    </w:p>
    <w:p>
      <w:pPr>
        <w:numPr>
          <w:ilvl w:val="0"/>
          <w:numId w:val="6"/>
        </w:num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除体检复查不合格以外，其他经学校复查不符合国家招生规定入学的；</w:t>
      </w:r>
    </w:p>
    <w:p>
      <w:pPr>
        <w:numPr>
          <w:ilvl w:val="0"/>
          <w:numId w:val="6"/>
        </w:num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违反学校有关管理规定被勒令退学或开除学籍的。</w:t>
      </w:r>
    </w:p>
    <w:p>
      <w:pPr>
        <w:spacing w:line="560" w:lineRule="exact"/>
        <w:rPr>
          <w:rFonts w:ascii="仿宋" w:hAnsi="仿宋" w:eastAsia="仿宋" w:cs="仿宋"/>
          <w:color w:val="auto"/>
          <w:sz w:val="32"/>
          <w:szCs w:val="32"/>
        </w:rPr>
      </w:pPr>
    </w:p>
    <w:p>
      <w:pPr>
        <w:numPr>
          <w:ilvl w:val="0"/>
          <w:numId w:val="4"/>
        </w:numPr>
        <w:spacing w:line="560" w:lineRule="exact"/>
        <w:ind w:firstLine="640"/>
        <w:jc w:val="center"/>
        <w:rPr>
          <w:rFonts w:ascii="仿宋" w:hAnsi="仿宋" w:eastAsia="仿宋" w:cs="仿宋"/>
          <w:b/>
          <w:sz w:val="32"/>
          <w:szCs w:val="32"/>
        </w:rPr>
      </w:pPr>
      <w:r>
        <w:rPr>
          <w:rFonts w:hint="eastAsia" w:ascii="仿宋" w:hAnsi="仿宋" w:eastAsia="仿宋" w:cs="仿宋"/>
          <w:b/>
          <w:sz w:val="32"/>
          <w:szCs w:val="32"/>
        </w:rPr>
        <w:t xml:space="preserve">  附则</w:t>
      </w:r>
    </w:p>
    <w:p>
      <w:pPr>
        <w:spacing w:line="560" w:lineRule="exact"/>
        <w:rPr>
          <w:rFonts w:ascii="仿宋" w:hAnsi="仿宋" w:eastAsia="仿宋" w:cs="仿宋"/>
          <w:sz w:val="32"/>
          <w:szCs w:val="32"/>
        </w:rPr>
      </w:pPr>
    </w:p>
    <w:p>
      <w:pPr>
        <w:spacing w:line="56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第十八条</w:t>
      </w:r>
      <w:r>
        <w:rPr>
          <w:rFonts w:hint="eastAsia" w:ascii="仿宋" w:hAnsi="仿宋" w:eastAsia="仿宋" w:cs="仿宋"/>
          <w:color w:val="auto"/>
          <w:sz w:val="32"/>
          <w:szCs w:val="32"/>
        </w:rPr>
        <w:t xml:space="preserve">  学校严格执行教育收费公开公示制度，在招生简章和新生录取通知书中明确学分制收费方式、收费项目、收费标准，并通过校园网、公示栏、公示墙等多种方式，将学校学分制收费项目、收费标准等学分制收费有关内容及收费投诉举报电话等予以公示，主动接受监督，增强收费的透明度，收费事项变动要及时变更公示内容，确保公示内容合法、有效。</w:t>
      </w:r>
    </w:p>
    <w:p>
      <w:pPr>
        <w:spacing w:line="56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 xml:space="preserve">第十九条  </w:t>
      </w:r>
      <w:r>
        <w:rPr>
          <w:rFonts w:hint="eastAsia" w:ascii="仿宋" w:hAnsi="仿宋" w:eastAsia="仿宋" w:cs="仿宋"/>
          <w:color w:val="auto"/>
          <w:sz w:val="32"/>
          <w:szCs w:val="32"/>
        </w:rPr>
        <w:t>学校在每学年末对学生当年按照学分制收费缴纳学费的详细情况形成清单，学生本人可通过校园信息门户</w:t>
      </w:r>
      <w:r>
        <w:rPr>
          <w:rFonts w:hint="eastAsia" w:ascii="仿宋" w:hAnsi="仿宋" w:eastAsia="仿宋" w:cs="仿宋"/>
          <w:color w:val="auto"/>
          <w:sz w:val="32"/>
          <w:szCs w:val="32"/>
          <w:lang w:eastAsia="zh-CN"/>
        </w:rPr>
        <w:t>收费</w:t>
      </w:r>
      <w:r>
        <w:rPr>
          <w:rFonts w:hint="eastAsia" w:ascii="仿宋" w:hAnsi="仿宋" w:eastAsia="仿宋" w:cs="仿宋"/>
          <w:color w:val="auto"/>
          <w:sz w:val="32"/>
          <w:szCs w:val="32"/>
        </w:rPr>
        <w:t>平台查询本人缴费情况。</w:t>
      </w:r>
    </w:p>
    <w:p>
      <w:pPr>
        <w:adjustRightInd w:val="0"/>
        <w:spacing w:line="560" w:lineRule="exact"/>
        <w:ind w:firstLine="643"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rPr>
        <w:t>第二十条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学分制收费按“新生新办法、老生老办法”的原则执行。即：</w:t>
      </w:r>
    </w:p>
    <w:p>
      <w:pPr>
        <w:adjustRightInd w:val="0"/>
        <w:spacing w:line="560" w:lineRule="exact"/>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1、本次修订的学分制收费管理办法对2019年及以后普通高考入学学生适用。</w:t>
      </w:r>
    </w:p>
    <w:p>
      <w:pPr>
        <w:adjustRightInd w:val="0"/>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2、2016年及以前普通高考入学学生，按财务【2014】13号收费管理制度缴纳学费，并执行学年制收费标准至毕业；</w:t>
      </w:r>
    </w:p>
    <w:p>
      <w:pPr>
        <w:adjustRightInd w:val="0"/>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3、2017年、2018年普通高考入学学生，按中大南方财务【2017】4号学分制收费管理办法缴纳学费，并执行学分制收费标准至毕业；</w:t>
      </w:r>
    </w:p>
    <w:p>
      <w:pPr>
        <w:adjustRightInd w:val="0"/>
        <w:spacing w:line="560" w:lineRule="exact"/>
        <w:ind w:firstLine="640" w:firstLineChars="200"/>
        <w:rPr>
          <w:rFonts w:hint="default" w:ascii="仿宋" w:hAnsi="仿宋" w:eastAsia="仿宋" w:cs="仿宋"/>
          <w:sz w:val="32"/>
          <w:szCs w:val="32"/>
          <w:highlight w:val="yellow"/>
          <w:lang w:val="en-US" w:eastAsia="zh-CN"/>
        </w:rPr>
      </w:pPr>
      <w:r>
        <w:rPr>
          <w:rFonts w:hint="eastAsia" w:ascii="仿宋" w:hAnsi="仿宋" w:eastAsia="仿宋" w:cs="仿宋"/>
          <w:color w:val="auto"/>
          <w:sz w:val="32"/>
          <w:szCs w:val="32"/>
          <w:highlight w:val="none"/>
          <w:lang w:val="en-US" w:eastAsia="zh-CN"/>
        </w:rPr>
        <w:t>4、本科插班生按学生随读年级收费标准收取。</w:t>
      </w:r>
    </w:p>
    <w:p>
      <w:pPr>
        <w:spacing w:line="560" w:lineRule="exact"/>
        <w:ind w:firstLine="642"/>
        <w:rPr>
          <w:rFonts w:ascii="仿宋" w:hAnsi="仿宋" w:eastAsia="仿宋" w:cs="仿宋"/>
          <w:sz w:val="32"/>
          <w:szCs w:val="32"/>
        </w:rPr>
      </w:pPr>
      <w:r>
        <w:rPr>
          <w:rFonts w:hint="eastAsia" w:ascii="仿宋" w:hAnsi="仿宋" w:eastAsia="仿宋" w:cs="仿宋"/>
          <w:b/>
          <w:bCs/>
          <w:color w:val="auto"/>
          <w:sz w:val="32"/>
          <w:szCs w:val="32"/>
        </w:rPr>
        <w:t>第二十一条</w:t>
      </w:r>
      <w:r>
        <w:rPr>
          <w:rFonts w:hint="eastAsia" w:ascii="仿宋" w:hAnsi="仿宋" w:eastAsia="仿宋" w:cs="仿宋"/>
          <w:sz w:val="32"/>
          <w:szCs w:val="32"/>
        </w:rPr>
        <w:t xml:space="preserve">  本办法由学校财务部、教务与科研部、党委学生工作部在各自职责范围内负责解释。</w:t>
      </w:r>
    </w:p>
    <w:p/>
    <w:sectPr>
      <w:footerReference r:id="rId3" w:type="default"/>
      <w:pgSz w:w="11849" w:h="16781"/>
      <w:pgMar w:top="1440" w:right="1080" w:bottom="1440" w:left="108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246E0"/>
    <w:multiLevelType w:val="singleLevel"/>
    <w:tmpl w:val="58C246E0"/>
    <w:lvl w:ilvl="0" w:tentative="0">
      <w:start w:val="1"/>
      <w:numFmt w:val="chineseCounting"/>
      <w:suff w:val="space"/>
      <w:lvlText w:val="第%1章"/>
      <w:lvlJc w:val="left"/>
    </w:lvl>
  </w:abstractNum>
  <w:abstractNum w:abstractNumId="1">
    <w:nsid w:val="58C26330"/>
    <w:multiLevelType w:val="singleLevel"/>
    <w:tmpl w:val="58C26330"/>
    <w:lvl w:ilvl="0" w:tentative="0">
      <w:start w:val="4"/>
      <w:numFmt w:val="chineseCounting"/>
      <w:suff w:val="space"/>
      <w:lvlText w:val="第%1章"/>
      <w:lvlJc w:val="left"/>
    </w:lvl>
  </w:abstractNum>
  <w:abstractNum w:abstractNumId="2">
    <w:nsid w:val="58C2633F"/>
    <w:multiLevelType w:val="singleLevel"/>
    <w:tmpl w:val="58C2633F"/>
    <w:lvl w:ilvl="0" w:tentative="0">
      <w:start w:val="3"/>
      <w:numFmt w:val="chineseCounting"/>
      <w:suff w:val="space"/>
      <w:lvlText w:val="第%1章"/>
      <w:lvlJc w:val="left"/>
    </w:lvl>
  </w:abstractNum>
  <w:abstractNum w:abstractNumId="3">
    <w:nsid w:val="58C8B278"/>
    <w:multiLevelType w:val="singleLevel"/>
    <w:tmpl w:val="58C8B278"/>
    <w:lvl w:ilvl="0" w:tentative="0">
      <w:start w:val="1"/>
      <w:numFmt w:val="decimal"/>
      <w:suff w:val="nothing"/>
      <w:lvlText w:val="%1."/>
      <w:lvlJc w:val="left"/>
    </w:lvl>
  </w:abstractNum>
  <w:abstractNum w:abstractNumId="4">
    <w:nsid w:val="58CA0EB9"/>
    <w:multiLevelType w:val="singleLevel"/>
    <w:tmpl w:val="58CA0EB9"/>
    <w:lvl w:ilvl="0" w:tentative="0">
      <w:start w:val="1"/>
      <w:numFmt w:val="decimal"/>
      <w:suff w:val="nothing"/>
      <w:lvlText w:val="%1."/>
      <w:lvlJc w:val="left"/>
    </w:lvl>
  </w:abstractNum>
  <w:abstractNum w:abstractNumId="5">
    <w:nsid w:val="58D1E073"/>
    <w:multiLevelType w:val="singleLevel"/>
    <w:tmpl w:val="58D1E073"/>
    <w:lvl w:ilvl="0" w:tentative="0">
      <w:start w:val="1"/>
      <w:numFmt w:val="chineseCounting"/>
      <w:suff w:val="nothing"/>
      <w:lvlText w:val="（%1）"/>
      <w:lvlJc w:val="left"/>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02DDC"/>
    <w:rsid w:val="00450195"/>
    <w:rsid w:val="004D6A2D"/>
    <w:rsid w:val="00987A75"/>
    <w:rsid w:val="00DA2348"/>
    <w:rsid w:val="00EF6D4E"/>
    <w:rsid w:val="0241392D"/>
    <w:rsid w:val="056510AF"/>
    <w:rsid w:val="05923CD3"/>
    <w:rsid w:val="08150472"/>
    <w:rsid w:val="0B802EA4"/>
    <w:rsid w:val="0C494396"/>
    <w:rsid w:val="0E084C6F"/>
    <w:rsid w:val="0E1C20D3"/>
    <w:rsid w:val="10007480"/>
    <w:rsid w:val="10BB5160"/>
    <w:rsid w:val="11A83187"/>
    <w:rsid w:val="12722885"/>
    <w:rsid w:val="14396CD3"/>
    <w:rsid w:val="148D4B0B"/>
    <w:rsid w:val="14C12B22"/>
    <w:rsid w:val="17FC488C"/>
    <w:rsid w:val="18A511EE"/>
    <w:rsid w:val="1A714478"/>
    <w:rsid w:val="1BD729B3"/>
    <w:rsid w:val="1C240631"/>
    <w:rsid w:val="1C6C7D81"/>
    <w:rsid w:val="1DB95E61"/>
    <w:rsid w:val="214705CD"/>
    <w:rsid w:val="21777C6A"/>
    <w:rsid w:val="22DD072E"/>
    <w:rsid w:val="24F37142"/>
    <w:rsid w:val="27902DDC"/>
    <w:rsid w:val="2E4F4E6B"/>
    <w:rsid w:val="2F1C4724"/>
    <w:rsid w:val="37C0330B"/>
    <w:rsid w:val="39021920"/>
    <w:rsid w:val="3B640C55"/>
    <w:rsid w:val="3E5C5DB9"/>
    <w:rsid w:val="40AD2078"/>
    <w:rsid w:val="43332ED9"/>
    <w:rsid w:val="45557F17"/>
    <w:rsid w:val="468D6188"/>
    <w:rsid w:val="46C64381"/>
    <w:rsid w:val="47952949"/>
    <w:rsid w:val="4CED1678"/>
    <w:rsid w:val="4E083DB6"/>
    <w:rsid w:val="4E152688"/>
    <w:rsid w:val="58885BA1"/>
    <w:rsid w:val="5ACC7E3D"/>
    <w:rsid w:val="5D3B1FF1"/>
    <w:rsid w:val="60037DD1"/>
    <w:rsid w:val="638553A3"/>
    <w:rsid w:val="65E00507"/>
    <w:rsid w:val="65F619B1"/>
    <w:rsid w:val="6B967C50"/>
    <w:rsid w:val="725A6231"/>
    <w:rsid w:val="726D74A4"/>
    <w:rsid w:val="767901A6"/>
    <w:rsid w:val="787D0C38"/>
    <w:rsid w:val="7E731B21"/>
    <w:rsid w:val="7F09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9"/>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annotation subject"/>
    <w:basedOn w:val="2"/>
    <w:next w:val="2"/>
    <w:link w:val="10"/>
    <w:qFormat/>
    <w:uiPriority w:val="0"/>
    <w:rPr>
      <w:b/>
      <w:bCs/>
    </w:rPr>
  </w:style>
  <w:style w:type="character" w:styleId="8">
    <w:name w:val="annotation reference"/>
    <w:qFormat/>
    <w:uiPriority w:val="0"/>
    <w:rPr>
      <w:sz w:val="21"/>
      <w:szCs w:val="21"/>
    </w:rPr>
  </w:style>
  <w:style w:type="character" w:customStyle="1" w:styleId="9">
    <w:name w:val="批注文字 字符"/>
    <w:basedOn w:val="7"/>
    <w:link w:val="2"/>
    <w:qFormat/>
    <w:uiPriority w:val="0"/>
    <w:rPr>
      <w:rFonts w:asciiTheme="minorHAnsi" w:hAnsiTheme="minorHAnsi" w:eastAsiaTheme="minorEastAsia" w:cstheme="minorBidi"/>
      <w:kern w:val="2"/>
      <w:sz w:val="21"/>
      <w:szCs w:val="22"/>
    </w:rPr>
  </w:style>
  <w:style w:type="character" w:customStyle="1" w:styleId="10">
    <w:name w:val="批注主题 字符"/>
    <w:basedOn w:val="9"/>
    <w:link w:val="5"/>
    <w:qFormat/>
    <w:uiPriority w:val="0"/>
    <w:rPr>
      <w:rFonts w:asciiTheme="minorHAnsi" w:hAnsiTheme="minorHAnsi" w:eastAsiaTheme="minorEastAsia" w:cstheme="minorBidi"/>
      <w:b/>
      <w:bCs/>
      <w:kern w:val="2"/>
      <w:sz w:val="21"/>
      <w:szCs w:val="22"/>
    </w:rPr>
  </w:style>
  <w:style w:type="character" w:customStyle="1" w:styleId="11">
    <w:name w:val="批注框文本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699</Words>
  <Characters>3985</Characters>
  <Lines>33</Lines>
  <Paragraphs>9</Paragraphs>
  <TotalTime>49</TotalTime>
  <ScaleCrop>false</ScaleCrop>
  <LinksUpToDate>false</LinksUpToDate>
  <CharactersWithSpaces>4675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2017-04-12T00:50:00Z</dcterms:created>
  <dc:creator>HP</dc:creator>
  <cp:lastModifiedBy>何少雯</cp:lastModifiedBy>
  <cp:lastPrinted>2018-06-26T02:41:00Z</cp:lastPrinted>
  <dcterms:modified xsi:type="dcterms:W3CDTF">2019-03-13T08:25:07Z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